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8F" w:rsidRPr="004E53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>1</w:t>
      </w:r>
      <w:r w:rsidRPr="000436BC">
        <w:rPr>
          <w:b/>
          <w:lang w:eastAsia="es-ES_tradnl"/>
        </w:rPr>
        <w:t>. Aplicar los trazados fundamentales en el plano mediante el análisis de los fundamentos de la geometría métrica, y a través de la construcción de formas planas y el uso de herramientas convencionales y digitales de dibujo, para resolver problemas de configuración de formas poligonales sencillas en el plano de acuerdo a un esquema paso a paso, valorando la importancia de la geometría como instrumento para el diseño gráfico, industrial y arquitectónico.</w:t>
      </w:r>
      <w:r w:rsidRPr="004E538F">
        <w:rPr>
          <w:lang w:eastAsia="es-ES_tradnl"/>
        </w:rPr>
        <w:t xml:space="preserve">  Con este criterio se comprueba si el alumnado es capaz de aplicar los trazados fundamentales en el plano a través de la determinación de los principales lugares geométricos (circunferencia, mediatriz, bisectriz); la descripción y aplicación de las propiedades de los polígonos, la circunferencia y el círculo (líneas y puntos notables de polígonos y relaciones métricas de los ángulos de la circunferencia) en la resolución de diferentes trazados; el diseño, modificación o reproducción de polígonos (por triangulación, radiación, itinerario o semejanza) y redes modulares; así como la construcción de figuras proporcionales y escalas gráficas y la representación de formas planas, aplicando las transformaciones geométricas (giro, traslación, simetría, homotecia y afinidad), destacando el resultado final de los trazados auxiliares, utilizando el material de dibujo tradicional y digital, y valorando la precisión, acabado y presentación, para resolver problemas de configuración de formas poligonales sencillas en el plano, de acuerdo a un esquema paso a paso, valorando la importancia de la geometría como instrumento para el diseño gráfico, industrial y arquitectónico. </w:t>
      </w:r>
    </w:p>
    <w:p w:rsidR="00BD268F" w:rsidRPr="000436BC" w:rsidRDefault="000436BC" w:rsidP="00D158BA">
      <w:pPr>
        <w:pStyle w:val="Sinespaciado"/>
        <w:rPr>
          <w:b/>
          <w:lang w:eastAsia="es-ES_tradnl"/>
        </w:rPr>
      </w:pPr>
      <w:r>
        <w:rPr>
          <w:lang w:eastAsia="es-ES_tradnl"/>
        </w:rPr>
        <w:t>2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 xml:space="preserve">Aplicar los conceptos fundamentales de tangencias y enlaces mediante el análisis de sus propiedades en figuras planas compuestas por rectas y circunferencias, a través de la resolución de problemas básicos de tangencias y enlaces y de curvas técnicas, y el uso de herramientas convencionales y digitales de dibujo, para diseñar y reproducir figuras planas donde intervengan curvas técnicas, tangencias y enlaces, valorando el papel de las nuevas tecnologías en el campo del diseño. </w:t>
      </w:r>
      <w:r w:rsidR="00BD268F" w:rsidRPr="004E538F">
        <w:rPr>
          <w:lang w:eastAsia="es-ES_tradnl"/>
        </w:rPr>
        <w:t xml:space="preserve">Se pretende comprobar con este criterio si el alumnado es capaz de aplicar los conceptos fundamentales de tangencias y enlaces. Para ello tendrá que identificar, en diferentes figuras, las relaciones existentes entre puntos de tangencia y enlace, centros y radios de circunferencia; resolver problemas básicos de tangencias y enlaces entre rectas y circunferencias y entre circunferencias; aplicar los conceptos de tangencias a la construcción de óvalos, ovoides (dados los ejes) y espirales (de dos o varios centros, de Arquímedes, etc.) y relacionar su forma con las principales aplicaciones en el diseño arquitectónico e industrial. </w:t>
      </w:r>
      <w:r w:rsidR="00A019ED" w:rsidRPr="004E538F">
        <w:rPr>
          <w:lang w:eastAsia="es-ES_tradnl"/>
        </w:rPr>
        <w:t>Además,</w:t>
      </w:r>
      <w:r w:rsidR="00BD268F" w:rsidRPr="004E538F">
        <w:rPr>
          <w:lang w:eastAsia="es-ES_tradnl"/>
        </w:rPr>
        <w:t xml:space="preserve"> deberá diseñar o reproducir a escala, a partir de </w:t>
      </w:r>
    </w:p>
    <w:p w:rsidR="00BD268F" w:rsidRPr="004E538F" w:rsidRDefault="00BD268F" w:rsidP="00D158BA">
      <w:pPr>
        <w:pStyle w:val="Sinespaciado"/>
        <w:rPr>
          <w:lang w:eastAsia="es-ES_tradnl"/>
        </w:rPr>
      </w:pPr>
      <w:r w:rsidRPr="004E538F">
        <w:rPr>
          <w:lang w:eastAsia="es-ES_tradnl"/>
        </w:rPr>
        <w:t xml:space="preserve">bocetos previos, figuras planas que contengan tangencias y enlaces, todo ello indicando la construcción auxiliar utilizada, los puntos de enlace, la relación entre sus elementos y destacando el resultado, valorando la precisión, acabado y presentación, y haciendo uso del material tradicional y de programas informáticos, para diseñar y reproducir figuras panas donde intervengan curvas técnicas, tangencias y enlaces, valorando el papel de las nuevas tecnologías en el campo del diseño. </w:t>
      </w:r>
    </w:p>
    <w:p w:rsidR="00BD268F" w:rsidRPr="000436BC" w:rsidRDefault="000436BC" w:rsidP="00D158BA">
      <w:pPr>
        <w:pStyle w:val="Sinespaciado"/>
        <w:rPr>
          <w:b/>
          <w:lang w:eastAsia="es-ES_tradnl"/>
        </w:rPr>
      </w:pPr>
      <w:r>
        <w:rPr>
          <w:lang w:eastAsia="es-ES_tradnl"/>
        </w:rPr>
        <w:t>3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 xml:space="preserve">Relacionar los fundamentos y características de los sistemas de representación mediante el análisis de sus elementos y propiedades diferenciales y la clasificación de sus ámbitos de aplicación, a través de la observación de objetos y espacios en documentos gráficos; el dibujo de un mismo cuerpo representado en varios sistemas; la selección del sistema adecuado al objetivo previsto; y el uso de los materiales tradicionales y digitales de dibujo técnico, para aplicarlos en representaciones técnicas, valorando las ventajas e inconvenientes de cada sistema. </w:t>
      </w:r>
      <w:r w:rsidR="00BD268F" w:rsidRPr="004E538F">
        <w:rPr>
          <w:lang w:eastAsia="es-ES_tradnl"/>
        </w:rPr>
        <w:t xml:space="preserve">Comprobamos </w:t>
      </w:r>
      <w:r w:rsidR="00BD268F" w:rsidRPr="004E538F">
        <w:rPr>
          <w:lang w:eastAsia="es-ES_tradnl"/>
        </w:rPr>
        <w:lastRenderedPageBreak/>
        <w:t>con este criterio si el alumnado es capaz relacionar los fundamentos y características de los sistemas de representación. Para ello tendrá que determinar las características diferenciales y los elementos principales de cada sistema de representación (diédrico, planos acotados, axonométrico y cónico); identificar el sistema empleado en diferentes representaciones (dibujos técnicos, ilustraciones, fotografías, etc.), así como, dibujar a mano alzada, un mismo cuerpo geométrico en diferentes sistemas, estableciendo los ámbitos de aplicación, ventajas inconvenientes; usar las herramientas convencionales y digitales, y seleccionar el sistema de representación idóneo para la definición de un objeto o espacio, analizando la complejidad de su forma, la finalidad de la representación y la exactitud requerida, con</w:t>
      </w:r>
      <w:r w:rsidR="00D158BA" w:rsidRPr="004E538F">
        <w:rPr>
          <w:lang w:eastAsia="es-ES_tradnl"/>
        </w:rPr>
        <w:t xml:space="preserve"> </w:t>
      </w:r>
      <w:r w:rsidR="00BD268F" w:rsidRPr="004E538F">
        <w:rPr>
          <w:lang w:eastAsia="es-ES_tradnl"/>
        </w:rPr>
        <w:t xml:space="preserve">la finalidad de aplicarlos en representaciones técnicas, valorando las ventajas e inconvenientes de cada sistema. </w:t>
      </w:r>
    </w:p>
    <w:p w:rsidR="00BD268F" w:rsidRPr="000436BC" w:rsidRDefault="000436BC" w:rsidP="00D158BA">
      <w:pPr>
        <w:pStyle w:val="Sinespaciado"/>
        <w:rPr>
          <w:b/>
          <w:lang w:eastAsia="es-ES_tradnl"/>
        </w:rPr>
      </w:pPr>
      <w:r>
        <w:rPr>
          <w:lang w:eastAsia="es-ES_tradnl"/>
        </w:rPr>
        <w:t>4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 xml:space="preserve">Interpretar los fundamentos del sistema diédrico a través del análisis de sus elementos, características, convencionalismos, notaciones y normas de aplicación; del dibujo de formas a partir de perspectivas, fotografías, piezas reales o espacios del entorno próximo; y del uso de materiales de dibujo técnico convencionales y digitales, para representar piezas tridimensionales sencillas utilizando el sistema diédrico o el sistema de planos acotados. </w:t>
      </w:r>
      <w:r w:rsidR="00BD268F" w:rsidRPr="004E538F">
        <w:rPr>
          <w:lang w:eastAsia="es-ES_tradnl"/>
        </w:rPr>
        <w:t xml:space="preserve">Se pretende verificar con este criterio si el alumnado es capaz de interpretar los fundamentos del sistema </w:t>
      </w:r>
      <w:proofErr w:type="spellStart"/>
      <w:r w:rsidR="00BD268F" w:rsidRPr="004E538F">
        <w:rPr>
          <w:lang w:eastAsia="es-ES_tradnl"/>
        </w:rPr>
        <w:t>diédrico</w:t>
      </w:r>
      <w:proofErr w:type="spellEnd"/>
      <w:r w:rsidR="00BD268F" w:rsidRPr="004E538F">
        <w:rPr>
          <w:lang w:eastAsia="es-ES_tradnl"/>
        </w:rPr>
        <w:t xml:space="preserve">, para lo que tendrá que describir los procedimientos de obtención de las proyecciones de una pieza y su disposición normalizada; dibujar a mano alzada las vistas suficientes para definir una forma tridimensional (planta, alzado y perfil) y disponerlas de acuerdo a la norma (sistema europeo y sistema americano); visualizar formas tridimensionales definidas por sus vistas y dibujarlas a mano alzada en axonometrías (isométrica, caballera, etc.); representar, inequívocamente, puntos, rectas y planos y resolver problemas de pertenencia, intersección y verdadera magnitud (en sistema diédrico o en sistema de planos acotados); así como determinar secciones planas de objetos tridimensionales sencillos, y su verdadera magnitud, en el sistema diédrico; y obtener perfiles de un terreno a partir de sus curvas de nivel en el sistema de planos acotados, utilizando las herramientas convencionales de dibujo técnico o digitales, con la finalidad de representar piezas tridimensionales sencillas utilizando el sistema diédrico o el sistema de planos acotados. </w:t>
      </w:r>
    </w:p>
    <w:p w:rsidR="00BD268F" w:rsidRPr="000436BC" w:rsidRDefault="000436BC" w:rsidP="00D158BA">
      <w:pPr>
        <w:pStyle w:val="Sinespaciado"/>
        <w:rPr>
          <w:b/>
          <w:lang w:eastAsia="es-ES_tradnl"/>
        </w:rPr>
      </w:pPr>
      <w:r>
        <w:rPr>
          <w:lang w:eastAsia="es-ES_tradnl"/>
        </w:rPr>
        <w:t>6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 xml:space="preserve">Interpretar los fundamentos del sistema axonométrico mediante el análisis de sus </w:t>
      </w:r>
    </w:p>
    <w:p w:rsidR="00BD268F" w:rsidRPr="000436BC" w:rsidRDefault="00BD268F" w:rsidP="00D158BA">
      <w:pPr>
        <w:pStyle w:val="Sinespaciado"/>
        <w:rPr>
          <w:b/>
          <w:lang w:eastAsia="es-ES_tradnl"/>
        </w:rPr>
      </w:pPr>
      <w:r w:rsidRPr="000436BC">
        <w:rPr>
          <w:b/>
          <w:lang w:eastAsia="es-ES_tradnl"/>
        </w:rPr>
        <w:t xml:space="preserve">elementos y características; el trazado de perspectivas de formas tridimensionales aplicando, en su caso, los coeficientes de reducción; y el uso de los materiales de dibujo tradicionales y digitales, para definir piezas o espacios tridimensionales utilizando la axonometría adecuada al propósito de la representación. </w:t>
      </w:r>
      <w:r w:rsidRPr="004E538F">
        <w:rPr>
          <w:lang w:eastAsia="es-ES_tradnl"/>
        </w:rPr>
        <w:t xml:space="preserve"> Este criterio nos permite comprobar si el alumnado es capaz de interpretar los fundamentos del sistema axonométrico, para lo que tendrá que disponer los ejes en función de la perspectiva a trazar y la finalidad de la representación (isométrica, dimétrica, trimétrica, caballera y militar) y determinar los coeficientes de reducción correspondientes; realizar perspectivas isométricas de </w:t>
      </w:r>
    </w:p>
    <w:p w:rsidR="00BD268F" w:rsidRPr="004E538F" w:rsidRDefault="00BD268F" w:rsidP="00D158BA">
      <w:pPr>
        <w:pStyle w:val="Sinespaciado"/>
        <w:rPr>
          <w:lang w:eastAsia="es-ES_tradnl"/>
        </w:rPr>
      </w:pPr>
      <w:r w:rsidRPr="004E538F">
        <w:rPr>
          <w:lang w:eastAsia="es-ES_tradnl"/>
        </w:rPr>
        <w:t xml:space="preserve">cuerpos definidos por sus vistas, con o sin coeficiente de reducción; representar circunferencias, en isométrica, situadas en caras paralelas a los planos coordenados, simplificando su trazado </w:t>
      </w:r>
    </w:p>
    <w:p w:rsidR="00BD268F" w:rsidRPr="004E538F" w:rsidRDefault="00BD268F" w:rsidP="00D158BA">
      <w:pPr>
        <w:pStyle w:val="Sinespaciado"/>
        <w:rPr>
          <w:lang w:eastAsia="es-ES_tradnl"/>
        </w:rPr>
      </w:pPr>
      <w:r w:rsidRPr="004E538F">
        <w:rPr>
          <w:lang w:eastAsia="es-ES_tradnl"/>
        </w:rPr>
        <w:t xml:space="preserve">dibujando óvalos en lugar de elipses); trazar perspectivas caballeras o planimétricas (militares) de objetos o espacios, disponiendo su orientación para simplificar su </w:t>
      </w:r>
      <w:r w:rsidRPr="004E538F">
        <w:rPr>
          <w:lang w:eastAsia="es-ES_tradnl"/>
        </w:rPr>
        <w:lastRenderedPageBreak/>
        <w:t xml:space="preserve">trazado en los casos en los que contengan circunferencias, todo ello utilizando las herramientas convencionales de dibujo técnico o digitales, con la finalidad de definir piezas o espacios tridimensionales utilizando la axonometría adecuada al propósito de la representación. </w:t>
      </w:r>
    </w:p>
    <w:p w:rsidR="00BD268F" w:rsidRPr="000436BC" w:rsidRDefault="000436BC" w:rsidP="00D158BA">
      <w:pPr>
        <w:pStyle w:val="Sinespaciado"/>
        <w:rPr>
          <w:b/>
          <w:lang w:eastAsia="es-ES_tradnl"/>
        </w:rPr>
      </w:pPr>
      <w:r>
        <w:rPr>
          <w:lang w:eastAsia="es-ES_tradnl"/>
        </w:rPr>
        <w:t>7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 xml:space="preserve">Interpretar los fundamentos del sistema cónico, mediante el análisis de sus elementos y características, y a través del trazado de perspectivas de formas tridimensionales y el uso de los útiles de dibujo convencionales y digitales, para definir piezas o espacios tridimensionales, utilizando la perspectiva cónica adecuada al propósito de la representación, y valorando la selección del método y del punto de vista sobre el resultado final. </w:t>
      </w:r>
      <w:r w:rsidR="00BD268F" w:rsidRPr="004E538F">
        <w:rPr>
          <w:lang w:eastAsia="es-ES_tradnl"/>
        </w:rPr>
        <w:t xml:space="preserve">Se pretende que el alumnado sea capaz de interpretar los fundamentos del sistema cónico. Para ello tendrá que clasificar y seleccionar los tipos de perspectiva (cónica frontal o central y cónica oblicua); determinar sus elementos (plano del cuadro, plano geometral, línea de tierra, línea de horizonte, punto de vista, punto principal, puntos de fuga, puntos métricos, etc.); dibujar perspectivas cónicas frontales o centrales de cuerpos o espacios que incluyan circunferencias, disponiendo su orientación paralela al plano del cuadro para simplificar su trazado; representar, en perspectiva cónica oblicua, formas sólidas o espaciales que contengan arcos de circunferencia en caras horizontales o verticales, </w:t>
      </w:r>
      <w:r w:rsidR="00A019ED" w:rsidRPr="004E538F">
        <w:rPr>
          <w:lang w:eastAsia="es-ES_tradnl"/>
        </w:rPr>
        <w:t>simplificando</w:t>
      </w:r>
      <w:r w:rsidR="00BD268F" w:rsidRPr="004E538F">
        <w:rPr>
          <w:lang w:eastAsia="es-ES_tradnl"/>
        </w:rPr>
        <w:t xml:space="preserve"> su trazado con polígonos circunscritos a los mismos (a mano alzada o con plantillas de curvas); valorar la selección del método utilizado y del punto de vista elegido; así como usar las herramientas de dibujo técnico tradicionales y digitales para definir piezas o espacios tridimensionales, utilizando la perspectiva cónica adecuada al propósito de la representación y valorando la selección del método y del punto de vista sobre el resultado final. </w:t>
      </w:r>
    </w:p>
    <w:p w:rsidR="00BD268F" w:rsidRPr="004E538F" w:rsidRDefault="000436BC" w:rsidP="00D158BA">
      <w:pPr>
        <w:pStyle w:val="Sinespaciado"/>
        <w:rPr>
          <w:lang w:eastAsia="es-ES_tradnl"/>
        </w:rPr>
      </w:pPr>
      <w:r>
        <w:rPr>
          <w:lang w:eastAsia="es-ES_tradnl"/>
        </w:rPr>
        <w:t>8</w:t>
      </w:r>
      <w:r w:rsidR="00BD268F" w:rsidRPr="004E538F">
        <w:rPr>
          <w:lang w:eastAsia="es-ES_tradnl"/>
        </w:rPr>
        <w:t xml:space="preserve">. </w:t>
      </w:r>
      <w:r w:rsidR="00BD268F" w:rsidRPr="000436BC">
        <w:rPr>
          <w:b/>
          <w:lang w:eastAsia="es-ES_tradnl"/>
        </w:rPr>
        <w:t>Aplicar las normas nacionales, europeas e internacionales relacionadas con el dibujo técnico, mediante el análisis de sus objetivos y ámbitos de utilización; la representación normalizada de piezas y elementos industriales o de construcción; y el uso de materiales de dibujo técnico convencionales y digitales, con la finalidad de interpretar planos técnicos y elaborar bocetos, esquemas, croquis y planos, valorando la normalización como convencionalismo para la comunicación universal.</w:t>
      </w:r>
      <w:r w:rsidR="00BD268F" w:rsidRPr="004E538F">
        <w:rPr>
          <w:lang w:eastAsia="es-ES_tradnl"/>
        </w:rPr>
        <w:t xml:space="preserve"> </w:t>
      </w:r>
      <w:bookmarkStart w:id="0" w:name="_GoBack"/>
      <w:bookmarkEnd w:id="0"/>
      <w:r w:rsidR="00BD268F" w:rsidRPr="004E538F">
        <w:rPr>
          <w:lang w:eastAsia="es-ES_tradnl"/>
        </w:rPr>
        <w:t xml:space="preserve"> Con este criterio se pretende verificar si el alumnado es capaz de aplicar la normalización. Para ello deberá describir los objetivos y ámbitos de utilización de las normas UNE, EN e ISO relacionando las específicas del dibujo técnico (elección y doblado de formatos, escalas, valor representativo de las líneas, métodos de proyección ortográficos y axonométricos, selección y disposición de vistas, acotación, representación de cortes y secciones, etc.); y aplicarlas, de forma objetiva, en la obtención de las dimensiones de cuerpos o espacios, en la representación de piezas y elementos industriales o de construcción (con o sin huecos), y en la acotación de piezas industriales o espacios arquitectónicos sencillos, elaborando para todo </w:t>
      </w:r>
    </w:p>
    <w:p w:rsidR="00BD268F" w:rsidRPr="004E538F" w:rsidRDefault="00BD268F" w:rsidP="00D158BA">
      <w:pPr>
        <w:pStyle w:val="Sinespaciado"/>
        <w:rPr>
          <w:lang w:eastAsia="es-ES_tradnl"/>
        </w:rPr>
      </w:pPr>
      <w:r w:rsidRPr="004E538F">
        <w:rPr>
          <w:lang w:eastAsia="es-ES_tradnl"/>
        </w:rPr>
        <w:t xml:space="preserve">ello bocetos, esquemas, croquis y planos con las herramientas tradicionales y digitales; y valorando la normalización como convencionalismo para la comunicación universal, con la finalidad de interpretar planos técnicos y elaborar bocetos, esquemas, croquis y planos. </w:t>
      </w:r>
    </w:p>
    <w:p w:rsidR="00BD268F" w:rsidRPr="004E538F" w:rsidRDefault="00BD268F" w:rsidP="00D158BA">
      <w:pPr>
        <w:pStyle w:val="Sinespaciado"/>
        <w:rPr>
          <w:b/>
          <w:lang w:eastAsia="es-ES_tradnl"/>
        </w:rPr>
      </w:pPr>
      <w:r w:rsidRPr="004E538F">
        <w:rPr>
          <w:b/>
          <w:lang w:eastAsia="es-ES_tradnl"/>
        </w:rPr>
        <w:t xml:space="preserve">CRITERIOS DE CALIFICACIÓN </w:t>
      </w:r>
    </w:p>
    <w:p w:rsidR="00BD268F" w:rsidRPr="00BD268F" w:rsidRDefault="00A019ED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>Insuficiente</w:t>
      </w:r>
      <w:r w:rsidR="00BD268F" w:rsidRPr="00BD268F">
        <w:rPr>
          <w:lang w:eastAsia="es-ES_tradnl"/>
        </w:rPr>
        <w:t xml:space="preserve">(l-4)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>Suficiente/</w:t>
      </w:r>
      <w:r w:rsidR="00A019ED" w:rsidRPr="00BD268F">
        <w:rPr>
          <w:lang w:eastAsia="es-ES_tradnl"/>
        </w:rPr>
        <w:t>Bien (</w:t>
      </w:r>
      <w:r w:rsidRPr="00BD268F">
        <w:rPr>
          <w:lang w:eastAsia="es-ES_tradnl"/>
        </w:rPr>
        <w:t xml:space="preserve">5-6) </w:t>
      </w:r>
    </w:p>
    <w:p w:rsidR="00BD268F" w:rsidRPr="00BD268F" w:rsidRDefault="00A019ED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>Notable (</w:t>
      </w:r>
      <w:r w:rsidR="00BD268F" w:rsidRPr="00BD268F">
        <w:rPr>
          <w:lang w:eastAsia="es-ES_tradnl"/>
        </w:rPr>
        <w:t xml:space="preserve">7-8) </w:t>
      </w:r>
    </w:p>
    <w:p w:rsidR="00BD268F" w:rsidRPr="00BD268F" w:rsidRDefault="00A019ED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lastRenderedPageBreak/>
        <w:t>Sobresaliente (</w:t>
      </w:r>
      <w:r w:rsidR="00BD268F" w:rsidRPr="00BD268F">
        <w:rPr>
          <w:lang w:eastAsia="es-ES_tradnl"/>
        </w:rPr>
        <w:t xml:space="preserve">9-10)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 xml:space="preserve">En este sentido la calificación de cada criterio de evaluación se corresponderá con las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>notas medias de todos los productos realizados a lo largo de cada trimestre, constatando o verificando la coincidencia con el nivel de logro de los aprendizajes</w:t>
      </w:r>
      <w:r w:rsidR="00D158BA">
        <w:rPr>
          <w:lang w:eastAsia="es-ES_tradnl"/>
        </w:rPr>
        <w:t xml:space="preserve"> </w:t>
      </w:r>
      <w:r w:rsidRPr="00BD268F">
        <w:rPr>
          <w:lang w:eastAsia="es-ES_tradnl"/>
        </w:rPr>
        <w:t xml:space="preserve">establecido en la rúbrica y ajustándose a la misma en caso de discrepancia.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 xml:space="preserve">La nota final del trimestre se corresponderá, en general, con la media obtenida de las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t xml:space="preserve">calificaciones de los criterios de evaluación trabajados a lo largo del trimestre, salvo que, excepcionalmente, se establezca otro procedimiento consensuado por el Departamento debidamente justificado. </w:t>
      </w:r>
    </w:p>
    <w:p w:rsidR="00BD268F" w:rsidRPr="00BD268F" w:rsidRDefault="00BD268F" w:rsidP="00D158BA">
      <w:pPr>
        <w:pStyle w:val="Sinespaciado"/>
        <w:rPr>
          <w:lang w:eastAsia="es-ES_tradnl"/>
        </w:rPr>
      </w:pPr>
      <w:r w:rsidRPr="00BD268F">
        <w:rPr>
          <w:lang w:eastAsia="es-ES_tradnl"/>
        </w:rPr>
        <w:fldChar w:fldCharType="begin"/>
      </w:r>
      <w:r w:rsidRPr="00BD268F">
        <w:rPr>
          <w:lang w:eastAsia="es-ES_tradnl"/>
        </w:rPr>
        <w:instrText xml:space="preserve"> INCLUDEPICTURE "blob:https://drive.google.com/ce5b501c-ca68-ce41-b4eb-b89de7650d1d" \* MERGEFORMATINET </w:instrText>
      </w:r>
      <w:r w:rsidRPr="00BD268F">
        <w:rPr>
          <w:lang w:eastAsia="es-ES_tradnl"/>
        </w:rPr>
        <w:fldChar w:fldCharType="separate"/>
      </w:r>
      <w:r w:rsidRPr="00BD268F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3 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88DE06" id="Rectángulo 1" o:spid="_x0000_s1026" alt="Página 3 d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BD268F">
        <w:rPr>
          <w:lang w:eastAsia="es-ES_tradnl"/>
        </w:rPr>
        <w:fldChar w:fldCharType="end"/>
      </w:r>
    </w:p>
    <w:p w:rsidR="00541D3C" w:rsidRDefault="00541D3C" w:rsidP="00D158BA">
      <w:pPr>
        <w:pStyle w:val="Sinespaciado"/>
      </w:pPr>
    </w:p>
    <w:sectPr w:rsidR="00541D3C" w:rsidSect="00F7462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0A" w:rsidRDefault="0023560A" w:rsidP="00CF3E32">
      <w:r>
        <w:separator/>
      </w:r>
    </w:p>
  </w:endnote>
  <w:endnote w:type="continuationSeparator" w:id="0">
    <w:p w:rsidR="0023560A" w:rsidRDefault="0023560A" w:rsidP="00C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0A" w:rsidRDefault="0023560A" w:rsidP="00CF3E32">
      <w:r>
        <w:separator/>
      </w:r>
    </w:p>
  </w:footnote>
  <w:footnote w:type="continuationSeparator" w:id="0">
    <w:p w:rsidR="0023560A" w:rsidRDefault="0023560A" w:rsidP="00CF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32" w:rsidRDefault="00CF3E32">
    <w:pPr>
      <w:pStyle w:val="Encabezado"/>
    </w:pPr>
    <w:r>
      <w:t>CRITERIOS DE EVALUACIÓN Y CALIFICACIÓN-CURSO 2019/20</w:t>
    </w:r>
    <w:r>
      <w:ptab w:relativeTo="margin" w:alignment="center" w:leader="none"/>
    </w:r>
    <w:r>
      <w:t>DPTO.DE DIBUJO IES PABLO MONTESINO</w:t>
    </w:r>
    <w:r>
      <w:ptab w:relativeTo="margin" w:alignment="right" w:leader="none"/>
    </w:r>
    <w:r>
      <w:t>NIVEL:1ºBACHILLERATO MATERIA: DIBUJO TÉCNICOI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F"/>
    <w:rsid w:val="000436BC"/>
    <w:rsid w:val="0023560A"/>
    <w:rsid w:val="002C2159"/>
    <w:rsid w:val="004E538F"/>
    <w:rsid w:val="00541D3C"/>
    <w:rsid w:val="00A019ED"/>
    <w:rsid w:val="00BD268F"/>
    <w:rsid w:val="00CF3E32"/>
    <w:rsid w:val="00D158BA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0BD9"/>
  <w15:chartTrackingRefBased/>
  <w15:docId w15:val="{405CE3D9-1F08-A241-AF36-2E299DE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D2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268F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BD268F"/>
  </w:style>
  <w:style w:type="paragraph" w:customStyle="1" w:styleId="ndfhfb-c4yzdc-cysp0e-darucf-df1zy-eegnhe">
    <w:name w:val="ndfhfb-c4yzdc-cysp0e-darucf-df1zy-eegnhe"/>
    <w:basedOn w:val="Normal"/>
    <w:rsid w:val="00BD2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D158BA"/>
  </w:style>
  <w:style w:type="paragraph" w:styleId="Encabezado">
    <w:name w:val="header"/>
    <w:basedOn w:val="Normal"/>
    <w:link w:val="EncabezadoCar"/>
    <w:uiPriority w:val="99"/>
    <w:unhideWhenUsed/>
    <w:rsid w:val="00CF3E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E32"/>
  </w:style>
  <w:style w:type="paragraph" w:styleId="Piedepgina">
    <w:name w:val="footer"/>
    <w:basedOn w:val="Normal"/>
    <w:link w:val="PiedepginaCar"/>
    <w:uiPriority w:val="99"/>
    <w:unhideWhenUsed/>
    <w:rsid w:val="00CF3E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6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940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1819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7</cp:revision>
  <dcterms:created xsi:type="dcterms:W3CDTF">2020-03-02T04:38:00Z</dcterms:created>
  <dcterms:modified xsi:type="dcterms:W3CDTF">2020-03-05T10:12:00Z</dcterms:modified>
</cp:coreProperties>
</file>