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F9" w:rsidRPr="007533F9" w:rsidRDefault="007533F9" w:rsidP="007533F9">
      <w:pPr>
        <w:rPr>
          <w:rFonts w:ascii="Times New Roman" w:hAnsi="Times New Roman" w:cs="Times New Roman"/>
          <w:b/>
          <w:sz w:val="32"/>
          <w:szCs w:val="32"/>
        </w:rPr>
      </w:pPr>
      <w:r w:rsidRPr="007533F9">
        <w:rPr>
          <w:rFonts w:ascii="Times New Roman" w:hAnsi="Times New Roman" w:cs="Times New Roman"/>
          <w:b/>
          <w:sz w:val="32"/>
          <w:szCs w:val="32"/>
        </w:rPr>
        <w:t>CRITERIOS</w:t>
      </w:r>
      <w:r w:rsidRPr="007533F9">
        <w:rPr>
          <w:rFonts w:ascii="Times New Roman" w:hAnsi="Times New Roman" w:cs="Times New Roman"/>
          <w:b/>
          <w:sz w:val="32"/>
          <w:szCs w:val="32"/>
        </w:rPr>
        <w:t xml:space="preserve"> DE EVALUACION </w:t>
      </w:r>
      <w:bookmarkStart w:id="0" w:name="_GoBack"/>
      <w:bookmarkEnd w:id="0"/>
    </w:p>
    <w:p w:rsidR="007533F9" w:rsidRDefault="007533F9" w:rsidP="007533F9">
      <w:pPr>
        <w:rPr>
          <w:rFonts w:ascii="Times New Roman" w:hAnsi="Times New Roman" w:cs="Times New Roman"/>
          <w:b/>
          <w:sz w:val="32"/>
          <w:szCs w:val="32"/>
        </w:rPr>
      </w:pPr>
      <w:r>
        <w:rPr>
          <w:rFonts w:ascii="Times New Roman" w:hAnsi="Times New Roman" w:cs="Times New Roman"/>
          <w:b/>
          <w:sz w:val="32"/>
          <w:szCs w:val="32"/>
        </w:rPr>
        <w:t>QUIMICA 2º BACHILLERATO</w:t>
      </w:r>
    </w:p>
    <w:p w:rsidR="007533F9" w:rsidRDefault="007533F9" w:rsidP="007533F9">
      <w:pPr>
        <w:rPr>
          <w:rFonts w:ascii="Times New Roman" w:hAnsi="Times New Roman" w:cs="Times New Roman"/>
          <w:b/>
          <w:sz w:val="32"/>
          <w:szCs w:val="32"/>
        </w:rPr>
      </w:pPr>
    </w:p>
    <w:p w:rsidR="007533F9" w:rsidRDefault="007533F9" w:rsidP="007533F9">
      <w:pPr>
        <w:rPr>
          <w:rFonts w:ascii="Times New Roman" w:hAnsi="Times New Roman" w:cs="Times New Roman"/>
        </w:rPr>
      </w:pPr>
      <w:r>
        <w:rPr>
          <w:rFonts w:ascii="Times New Roman" w:hAnsi="Times New Roman" w:cs="Times New Roman"/>
          <w:b/>
        </w:rPr>
        <w:t>UNIDAD 1. Estructura atómica de la materia</w:t>
      </w:r>
      <w:r>
        <w:rPr>
          <w:rFonts w:ascii="Times New Roman" w:hAnsi="Times New Roman" w:cs="Times New Roman"/>
        </w:rPr>
        <w:t xml:space="preserve"> </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b/>
        </w:rPr>
      </w:pPr>
      <w:r>
        <w:rPr>
          <w:b/>
        </w:rPr>
        <w:tab/>
      </w:r>
      <w:r>
        <w:rPr>
          <w:b/>
          <w:color w:val="000000"/>
        </w:rPr>
        <w:t xml:space="preserve">Estándares de aprendizaje evaluables relacionados </w:t>
      </w:r>
      <w:r>
        <w:rPr>
          <w:color w:val="000000"/>
        </w:rPr>
        <w:t>3, 4, 5, 6, 7.</w:t>
      </w:r>
    </w:p>
    <w:p w:rsidR="007533F9" w:rsidRDefault="007533F9" w:rsidP="007533F9">
      <w:pPr>
        <w:pStyle w:val="Default"/>
        <w:suppressAutoHyphens w:val="0"/>
        <w:snapToGrid w:val="0"/>
        <w:spacing w:before="120" w:after="120"/>
        <w:ind w:left="720"/>
        <w:jc w:val="both"/>
        <w:rPr>
          <w:b/>
        </w:rPr>
      </w:pPr>
    </w:p>
    <w:p w:rsidR="007533F9" w:rsidRDefault="007533F9" w:rsidP="007533F9">
      <w:pPr>
        <w:pStyle w:val="Standard"/>
        <w:snapToGrid w:val="0"/>
        <w:spacing w:before="120" w:after="120"/>
        <w:jc w:val="both"/>
        <w:rPr>
          <w:color w:val="000000"/>
        </w:rPr>
      </w:pPr>
      <w:r>
        <w:rPr>
          <w:b/>
        </w:rPr>
        <w:t xml:space="preserve">Criterio de evaluación </w:t>
      </w:r>
      <w:r>
        <w:rPr>
          <w:bCs/>
          <w:color w:val="000000"/>
        </w:rPr>
        <w:t xml:space="preserve">3. Describir cronológicamente los modelos atómicos </w:t>
      </w:r>
      <w:r>
        <w:rPr>
          <w:color w:val="000000"/>
        </w:rPr>
        <w:t>y aplicar los conceptos y principios desarrollados por la teoría cuántica a la explicación de las características fundamentales de las partículas subatómicas y propiedades de los átomos relacionándolas con su configuración electrónica y su posición en el sistema periódico.</w:t>
      </w:r>
      <w:r>
        <w:rPr>
          <w:b/>
        </w:rPr>
        <w:t xml:space="preserve"> </w:t>
      </w:r>
      <w:r>
        <w:rPr>
          <w:b/>
        </w:rPr>
        <w:tab/>
      </w:r>
      <w:r>
        <w:rPr>
          <w:b/>
          <w:color w:val="000000"/>
        </w:rPr>
        <w:t xml:space="preserve">Estándares de aprendizaje evaluables relacionados </w:t>
      </w:r>
      <w:r>
        <w:rPr>
          <w:color w:val="000000"/>
        </w:rPr>
        <w:t>8, 9, 10, 11, 12, 13, 14, 15, 16.</w:t>
      </w:r>
    </w:p>
    <w:p w:rsidR="007533F9" w:rsidRDefault="007533F9" w:rsidP="007533F9">
      <w:pPr>
        <w:pStyle w:val="Default"/>
        <w:snapToGrid w:val="0"/>
        <w:spacing w:before="120" w:after="120"/>
        <w:jc w:val="both"/>
        <w:rPr>
          <w:b/>
        </w:rPr>
      </w:pPr>
    </w:p>
    <w:p w:rsidR="007533F9" w:rsidRDefault="007533F9" w:rsidP="007533F9"/>
    <w:p w:rsidR="007533F9" w:rsidRDefault="007533F9" w:rsidP="007533F9">
      <w:r>
        <w:rPr>
          <w:b/>
        </w:rPr>
        <w:t xml:space="preserve"> </w:t>
      </w: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2. Sistema periódico.</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color w:val="000000"/>
        </w:rPr>
      </w:pPr>
      <w:r>
        <w:rPr>
          <w:b/>
        </w:rPr>
        <w:t xml:space="preserve">Criterio de evaluación </w:t>
      </w:r>
      <w:r>
        <w:rPr>
          <w:bCs/>
          <w:color w:val="000000"/>
        </w:rPr>
        <w:t xml:space="preserve">3. Describir cronológicamente los modelos atómicos </w:t>
      </w:r>
      <w:r>
        <w:rPr>
          <w:color w:val="000000"/>
        </w:rPr>
        <w:t xml:space="preserve">y aplicar los conceptos y principios desarrollados por la teoría cuántica a la explicación de las </w:t>
      </w:r>
      <w:r>
        <w:rPr>
          <w:color w:val="000000"/>
        </w:rPr>
        <w:lastRenderedPageBreak/>
        <w:t>características fundamentales de las partículas subatómicas y propiedades de los átomos relacionándolas con su configuración electrónica y su posición en el sistema periódico.</w:t>
      </w:r>
      <w:r>
        <w:rPr>
          <w:b/>
        </w:rPr>
        <w:t xml:space="preserve"> </w:t>
      </w:r>
      <w:r>
        <w:rPr>
          <w:b/>
        </w:rPr>
        <w:tab/>
      </w:r>
      <w:r>
        <w:rPr>
          <w:b/>
          <w:color w:val="000000"/>
        </w:rPr>
        <w:t xml:space="preserve">Estándares de aprendizaje evaluables relacionados </w:t>
      </w:r>
      <w:r>
        <w:rPr>
          <w:color w:val="000000"/>
        </w:rPr>
        <w:t>8, 9, 10, 11, 12, 13, 14, 15, 16.</w:t>
      </w:r>
    </w:p>
    <w:p w:rsidR="007533F9" w:rsidRDefault="007533F9" w:rsidP="007533F9">
      <w:pPr>
        <w:pStyle w:val="Standard"/>
        <w:snapToGrid w:val="0"/>
        <w:spacing w:before="120" w:after="120"/>
        <w:jc w:val="both"/>
        <w:rPr>
          <w:color w:val="000000"/>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UNIDAD 3. Enlace químico</w:t>
      </w:r>
      <w:r>
        <w:rPr>
          <w:rFonts w:ascii="Times New Roman" w:hAnsi="Times New Roman" w:cs="Times New Roman"/>
          <w:sz w:val="24"/>
          <w:szCs w:val="24"/>
        </w:rPr>
        <w:t>.</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b/>
        </w:rPr>
      </w:pPr>
      <w:r>
        <w:rPr>
          <w:b/>
        </w:rPr>
        <w:t xml:space="preserve">Criterio de evaluación </w:t>
      </w:r>
      <w:r>
        <w:rPr>
          <w:bCs/>
          <w:color w:val="000000"/>
        </w:rPr>
        <w:t xml:space="preserve">4. Utilizar los diferentes modelos y teorías </w:t>
      </w:r>
      <w:r>
        <w:rPr>
          <w:color w:val="000000"/>
        </w:rPr>
        <w:t xml:space="preserve">del enlace químico para explicar la formación de moléculas y estructuras </w:t>
      </w:r>
      <w:proofErr w:type="gramStart"/>
      <w:r>
        <w:rPr>
          <w:color w:val="000000"/>
        </w:rPr>
        <w:t>cristalinas</w:t>
      </w:r>
      <w:proofErr w:type="gramEnd"/>
      <w:r>
        <w:rPr>
          <w:color w:val="000000"/>
        </w:rPr>
        <w:t xml:space="preserve"> así como sus características básicas. Describir las propiedades de diferentes tipos de sustancias en función del enlace que presentan, con la finalidad de valorar la repercusión de algunas de ellas en la vida cotidiana.</w:t>
      </w:r>
      <w:r>
        <w:rPr>
          <w:b/>
        </w:rPr>
        <w:t xml:space="preserve"> </w:t>
      </w:r>
    </w:p>
    <w:p w:rsidR="007533F9" w:rsidRDefault="007533F9" w:rsidP="007533F9">
      <w:pPr>
        <w:pStyle w:val="Standard"/>
        <w:snapToGrid w:val="0"/>
        <w:spacing w:before="120" w:after="120"/>
        <w:jc w:val="both"/>
        <w:rPr>
          <w:b/>
        </w:rPr>
      </w:pPr>
      <w:r>
        <w:rPr>
          <w:b/>
        </w:rPr>
        <w:tab/>
      </w:r>
      <w:r>
        <w:rPr>
          <w:b/>
          <w:color w:val="000000"/>
        </w:rPr>
        <w:t xml:space="preserve">Estándares de aprendizaje evaluables relacionados </w:t>
      </w:r>
      <w:r>
        <w:rPr>
          <w:color w:val="000000"/>
          <w:kern w:val="0"/>
        </w:rPr>
        <w:t>17, 18, 19, 20, 21, 22, 23, 24, 25, 26, 27</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UNIDAD 4. Enlace covalente</w:t>
      </w:r>
      <w:r>
        <w:rPr>
          <w:rFonts w:ascii="Times New Roman" w:hAnsi="Times New Roman" w:cs="Times New Roman"/>
          <w:sz w:val="24"/>
          <w:szCs w:val="24"/>
        </w:rPr>
        <w:t xml:space="preserve">. </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Default"/>
        <w:snapToGrid w:val="0"/>
        <w:spacing w:before="120" w:after="120"/>
        <w:jc w:val="both"/>
      </w:pPr>
      <w:r>
        <w:rPr>
          <w:b/>
        </w:rPr>
        <w:tab/>
      </w:r>
    </w:p>
    <w:p w:rsidR="007533F9" w:rsidRDefault="007533F9" w:rsidP="007533F9">
      <w:pPr>
        <w:pStyle w:val="Standard"/>
        <w:snapToGrid w:val="0"/>
        <w:spacing w:before="120" w:after="120"/>
        <w:jc w:val="both"/>
        <w:rPr>
          <w:color w:val="000000"/>
        </w:rPr>
      </w:pPr>
    </w:p>
    <w:p w:rsidR="007533F9" w:rsidRDefault="007533F9" w:rsidP="007533F9">
      <w:pPr>
        <w:pStyle w:val="Default"/>
        <w:snapToGrid w:val="0"/>
        <w:spacing w:before="120" w:after="120"/>
        <w:jc w:val="both"/>
        <w:rPr>
          <w:b/>
        </w:rPr>
      </w:pPr>
      <w:r>
        <w:rPr>
          <w:b/>
        </w:rPr>
        <w:t xml:space="preserve">Criterio de evaluación </w:t>
      </w:r>
      <w:r>
        <w:rPr>
          <w:bCs/>
        </w:rPr>
        <w:t xml:space="preserve">4. Utilizar los diferentes modelos y teorías </w:t>
      </w:r>
      <w:r>
        <w:t>del enlace químico para explicar la formación de moléculas y estructuras cristalinas, así como sus características básicas. Describir las propiedades de diferentes tipos de sustancias en función del enlace que presentan, con la finalidad de valorar la repercusión de algunas de ellas en la vida cotidiana.</w:t>
      </w:r>
    </w:p>
    <w:p w:rsidR="007533F9" w:rsidRDefault="007533F9" w:rsidP="007533F9">
      <w:pPr>
        <w:pStyle w:val="Standard"/>
        <w:snapToGrid w:val="0"/>
        <w:spacing w:before="120" w:after="120"/>
        <w:jc w:val="both"/>
        <w:rPr>
          <w:b/>
        </w:rPr>
      </w:pPr>
      <w:r>
        <w:rPr>
          <w:b/>
        </w:rPr>
        <w:t xml:space="preserve"> </w:t>
      </w:r>
      <w:r>
        <w:rPr>
          <w:b/>
        </w:rPr>
        <w:tab/>
      </w:r>
      <w:r>
        <w:rPr>
          <w:b/>
          <w:color w:val="000000"/>
        </w:rPr>
        <w:t xml:space="preserve">Estándares de aprendizaje evaluables relacionados </w:t>
      </w:r>
      <w:r>
        <w:rPr>
          <w:color w:val="000000"/>
          <w:kern w:val="0"/>
        </w:rPr>
        <w:t xml:space="preserve">17, 18, 19, 20, 21, 22, 23, </w:t>
      </w:r>
      <w:r>
        <w:rPr>
          <w:color w:val="000000"/>
          <w:kern w:val="0"/>
        </w:rPr>
        <w:tab/>
        <w:t>24, 25, 26, 27</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5. Cinética química.</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b/>
        </w:rPr>
      </w:pPr>
      <w:r>
        <w:rPr>
          <w:b/>
        </w:rPr>
        <w:t xml:space="preserve">Criterio de evaluación </w:t>
      </w:r>
      <w:r>
        <w:rPr>
          <w:color w:val="000000"/>
        </w:rPr>
        <w:t>7. Interpretar las reacciones químicas presentes en la vida cotidiana utilizando la teoría de las colisiones y del estado de transición, así como emplear el concepto de energía de activación para justificar los factores que modifican la velocidad de reacciones de interés biológico, tecnológico e industrial.</w:t>
      </w:r>
      <w:r>
        <w:rPr>
          <w:b/>
        </w:rPr>
        <w:t xml:space="preserve"> </w:t>
      </w:r>
    </w:p>
    <w:p w:rsidR="007533F9" w:rsidRDefault="007533F9" w:rsidP="007533F9">
      <w:pPr>
        <w:pStyle w:val="Standard"/>
        <w:snapToGrid w:val="0"/>
        <w:spacing w:before="120" w:after="120"/>
        <w:jc w:val="both"/>
        <w:rPr>
          <w:b/>
          <w:color w:val="000000"/>
        </w:rPr>
      </w:pPr>
      <w:r>
        <w:rPr>
          <w:b/>
        </w:rPr>
        <w:tab/>
      </w:r>
      <w:r>
        <w:rPr>
          <w:b/>
          <w:color w:val="000000"/>
        </w:rPr>
        <w:t xml:space="preserve">Estándares de aprendizaje evaluables relacionados </w:t>
      </w:r>
      <w:r>
        <w:rPr>
          <w:color w:val="000000"/>
          <w:kern w:val="0"/>
        </w:rPr>
        <w:t>28, 29, 30, 31.</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b/>
          <w:sz w:val="24"/>
          <w:szCs w:val="24"/>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6. Equilibrio químico.</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lastRenderedPageBreak/>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b/>
        </w:rPr>
      </w:pPr>
      <w:r>
        <w:rPr>
          <w:b/>
        </w:rPr>
        <w:t xml:space="preserve">Criterio de evaluación </w:t>
      </w:r>
      <w:r>
        <w:rPr>
          <w:bCs/>
          <w:color w:val="000000"/>
        </w:rPr>
        <w:t xml:space="preserve">8. Aplicar </w:t>
      </w:r>
      <w:r>
        <w:rPr>
          <w:color w:val="000000"/>
        </w:rPr>
        <w:t>la ley del equilibrio químico en</w:t>
      </w:r>
      <w:r>
        <w:rPr>
          <w:bCs/>
          <w:color w:val="000000"/>
        </w:rPr>
        <w:t xml:space="preserve"> la resolución de ejercicios y problemas de equilibrios homogéneos y heterogéneos, y utilizar el principio de Le </w:t>
      </w:r>
      <w:proofErr w:type="spellStart"/>
      <w:r>
        <w:rPr>
          <w:bCs/>
          <w:color w:val="000000"/>
        </w:rPr>
        <w:t>Chatelier</w:t>
      </w:r>
      <w:proofErr w:type="spellEnd"/>
      <w:r>
        <w:rPr>
          <w:bCs/>
          <w:color w:val="000000"/>
        </w:rPr>
        <w:t xml:space="preserve"> para analizar</w:t>
      </w:r>
      <w:r>
        <w:rPr>
          <w:color w:val="000000"/>
        </w:rPr>
        <w:t xml:space="preserve"> el efecto de la temperatura, la presión, el volumen y la concentración de las sustancias presentes, así como predecir la evolución de equilibrios de interés industrial y ambiental.</w:t>
      </w:r>
      <w:r>
        <w:rPr>
          <w:b/>
        </w:rPr>
        <w:t xml:space="preserve"> </w:t>
      </w:r>
    </w:p>
    <w:p w:rsidR="007533F9" w:rsidRDefault="007533F9" w:rsidP="007533F9">
      <w:pPr>
        <w:pStyle w:val="Standard"/>
        <w:snapToGrid w:val="0"/>
        <w:spacing w:before="120" w:after="120"/>
        <w:jc w:val="both"/>
        <w:rPr>
          <w:b/>
        </w:rPr>
      </w:pPr>
      <w:r>
        <w:rPr>
          <w:b/>
        </w:rPr>
        <w:tab/>
      </w:r>
      <w:r>
        <w:rPr>
          <w:b/>
          <w:color w:val="000000"/>
        </w:rPr>
        <w:t xml:space="preserve">Estándares de aprendizaje evaluables relacionados </w:t>
      </w:r>
      <w:r>
        <w:rPr>
          <w:color w:val="000000"/>
          <w:kern w:val="0"/>
        </w:rPr>
        <w:t xml:space="preserve">32, 33, 34, 35, 36, 37, 38, </w:t>
      </w:r>
      <w:r>
        <w:rPr>
          <w:color w:val="000000"/>
          <w:kern w:val="0"/>
        </w:rPr>
        <w:tab/>
        <w:t>39, 40.</w:t>
      </w:r>
    </w:p>
    <w:p w:rsidR="007533F9" w:rsidRDefault="007533F9" w:rsidP="007533F9">
      <w:pPr>
        <w:pStyle w:val="Standard"/>
        <w:snapToGrid w:val="0"/>
        <w:spacing w:before="120" w:after="120"/>
        <w:jc w:val="both"/>
        <w:rPr>
          <w:color w:val="000000"/>
        </w:rPr>
      </w:pP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 </w:t>
      </w: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7. Reacciones ácido-base.</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Default"/>
        <w:snapToGrid w:val="0"/>
        <w:spacing w:before="120" w:after="120"/>
        <w:jc w:val="both"/>
        <w:rPr>
          <w:bCs/>
        </w:rPr>
      </w:pPr>
      <w:r>
        <w:rPr>
          <w:b/>
        </w:rPr>
        <w:t xml:space="preserve">Criterio de evaluación </w:t>
      </w:r>
      <w:r>
        <w:rPr>
          <w:bCs/>
        </w:rPr>
        <w:t xml:space="preserve">9. Aplicar la teoría de </w:t>
      </w:r>
      <w:proofErr w:type="spellStart"/>
      <w:r>
        <w:rPr>
          <w:bCs/>
        </w:rPr>
        <w:t>Brönsted-Lowry</w:t>
      </w:r>
      <w:proofErr w:type="spellEnd"/>
      <w:r>
        <w:rPr>
          <w:bCs/>
        </w:rPr>
        <w:t xml:space="preserve"> para explicar las reacciones de transferencia de protones y utilizar la ley del equilibrio químico en el cálculo del pH de disoluciones de ácidos, bases y sales de interés, para valorar sus aplicaciones en la vida cotidiana, así como los efectos nocivos que producen en el medioambiente.</w:t>
      </w:r>
    </w:p>
    <w:p w:rsidR="007533F9" w:rsidRDefault="007533F9" w:rsidP="007533F9">
      <w:pPr>
        <w:pStyle w:val="Standard"/>
        <w:snapToGrid w:val="0"/>
        <w:spacing w:before="120" w:after="120"/>
        <w:jc w:val="both"/>
        <w:rPr>
          <w:b/>
          <w:bCs/>
          <w:color w:val="000000"/>
        </w:rPr>
      </w:pPr>
      <w:r>
        <w:rPr>
          <w:bCs/>
        </w:rPr>
        <w:tab/>
      </w:r>
      <w:r>
        <w:rPr>
          <w:b/>
          <w:color w:val="000000"/>
          <w:lang w:bidi="hi-IN"/>
        </w:rPr>
        <w:t xml:space="preserve">Estándares de aprendizaje evaluables relacionados </w:t>
      </w:r>
      <w:r>
        <w:rPr>
          <w:color w:val="000000"/>
          <w:lang w:bidi="hi-IN"/>
        </w:rPr>
        <w:t>41, 42, 43, 44, 45, 46.</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 xml:space="preserve"> </w:t>
      </w:r>
    </w:p>
    <w:p w:rsidR="007533F9" w:rsidRDefault="007533F9" w:rsidP="007533F9">
      <w:pPr>
        <w:rPr>
          <w:rFonts w:ascii="Times New Roman" w:hAnsi="Times New Roman" w:cs="Times New Roman"/>
          <w:b/>
          <w:sz w:val="24"/>
          <w:szCs w:val="24"/>
        </w:rPr>
      </w:pPr>
    </w:p>
    <w:p w:rsidR="007533F9" w:rsidRDefault="007533F9" w:rsidP="007533F9">
      <w:pPr>
        <w:rPr>
          <w:rFonts w:ascii="Times New Roman" w:hAnsi="Times New Roman" w:cs="Times New Roman"/>
          <w:b/>
          <w:sz w:val="24"/>
          <w:szCs w:val="24"/>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8. Reacciones de transferencia de electrones.</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lastRenderedPageBreak/>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Default"/>
        <w:snapToGrid w:val="0"/>
        <w:spacing w:before="120" w:after="120"/>
        <w:jc w:val="both"/>
      </w:pPr>
      <w:r>
        <w:rPr>
          <w:b/>
        </w:rPr>
        <w:t xml:space="preserve">Criterio de evaluación </w:t>
      </w:r>
      <w:r>
        <w:rPr>
          <w:bCs/>
        </w:rPr>
        <w:t xml:space="preserve">10. Identificar procesos de oxidación-reducción </w:t>
      </w:r>
      <w:r>
        <w:t xml:space="preserve">que se producen en nuestro entorno, utilizando el potencial estándar de reducción para predecir su espontaneidad, y realizar cálculos </w:t>
      </w:r>
      <w:proofErr w:type="spellStart"/>
      <w:r>
        <w:t>estequiométricos</w:t>
      </w:r>
      <w:proofErr w:type="spellEnd"/>
      <w:r>
        <w:t xml:space="preserve"> para resolver ejercicios y problemas relacionados con las volumetrías </w:t>
      </w:r>
      <w:proofErr w:type="spellStart"/>
      <w:r>
        <w:t>redox</w:t>
      </w:r>
      <w:proofErr w:type="spellEnd"/>
      <w:r>
        <w:t xml:space="preserve"> y con aplicaciones tecnológicas e industriales de estos procesos como las pilas y la electrólisis.</w:t>
      </w:r>
    </w:p>
    <w:p w:rsidR="007533F9" w:rsidRDefault="007533F9" w:rsidP="007533F9">
      <w:pPr>
        <w:pStyle w:val="Standard"/>
        <w:snapToGrid w:val="0"/>
        <w:spacing w:before="120" w:after="120"/>
        <w:jc w:val="both"/>
        <w:rPr>
          <w:b/>
        </w:rPr>
      </w:pPr>
      <w:r>
        <w:rPr>
          <w:b/>
          <w:color w:val="000000"/>
        </w:rPr>
        <w:tab/>
        <w:t xml:space="preserve">Estándares de aprendizaje evaluables relacionados </w:t>
      </w:r>
      <w:r>
        <w:rPr>
          <w:color w:val="000000"/>
          <w:kern w:val="0"/>
        </w:rPr>
        <w:t xml:space="preserve">47, 48, 49, 50, 51, 52, 53, </w:t>
      </w:r>
      <w:r>
        <w:rPr>
          <w:color w:val="000000"/>
          <w:kern w:val="0"/>
        </w:rPr>
        <w:tab/>
        <w:t>54, 55.</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UNIDAD 9. Química orgánica.</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b/>
        </w:rPr>
      </w:pPr>
      <w:r>
        <w:rPr>
          <w:b/>
        </w:rPr>
        <w:t xml:space="preserve">Criterio de evaluación </w:t>
      </w:r>
      <w:r>
        <w:rPr>
          <w:color w:val="000000"/>
        </w:rPr>
        <w:t>5. Reconocer la estructura de los compuestos orgánicos, formularlos y nombrarlos según la función que los caracteriza, representando los diferentes isómeros de una fórmula molecular dada, y clasificar los principales tipos de reacciones orgánicas con la finalidad de valorar la importancia de la química orgánica y su vinculación a otras áreas de conocimiento e interés social.</w:t>
      </w:r>
      <w:r>
        <w:rPr>
          <w:b/>
        </w:rPr>
        <w:t xml:space="preserve"> </w:t>
      </w:r>
    </w:p>
    <w:p w:rsidR="007533F9" w:rsidRDefault="007533F9" w:rsidP="007533F9">
      <w:pPr>
        <w:pStyle w:val="Standard"/>
        <w:snapToGrid w:val="0"/>
        <w:spacing w:before="120" w:after="120"/>
        <w:jc w:val="both"/>
        <w:rPr>
          <w:b/>
          <w:color w:val="000000"/>
        </w:rPr>
      </w:pPr>
      <w:r>
        <w:rPr>
          <w:b/>
          <w:color w:val="000000"/>
        </w:rPr>
        <w:tab/>
        <w:t xml:space="preserve">Estándares de aprendizaje evaluables relacionados </w:t>
      </w:r>
      <w:r>
        <w:rPr>
          <w:color w:val="000000"/>
          <w:kern w:val="0"/>
        </w:rPr>
        <w:t>56, 57, 58, 59, 60, 61, 67.</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 xml:space="preserve"> </w:t>
      </w: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lastRenderedPageBreak/>
        <w:t>UNIDAD 10. Aplicaciones de la química orgánica.</w:t>
      </w:r>
    </w:p>
    <w:p w:rsidR="007533F9" w:rsidRDefault="007533F9" w:rsidP="007533F9">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riterio de evaluación </w:t>
      </w: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Aplicar las estrategias básicas de la actividad científica para valorar fenómenos relacionados con la química a través del análisis de situaciones problemáticas y de la realización de experiencias reales o simuladas, utilizando en su caso la prevención de riesgos en el laboratorio.</w:t>
      </w:r>
      <w:r>
        <w:rPr>
          <w:rFonts w:ascii="Times New Roman" w:hAnsi="Times New Roman" w:cs="Times New Roman"/>
          <w:b/>
          <w:sz w:val="24"/>
          <w:szCs w:val="24"/>
        </w:rPr>
        <w:t xml:space="preserve"> </w:t>
      </w:r>
    </w:p>
    <w:p w:rsidR="007533F9" w:rsidRDefault="007533F9" w:rsidP="007533F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color w:val="000000"/>
          <w:sz w:val="24"/>
          <w:szCs w:val="24"/>
        </w:rPr>
        <w:t xml:space="preserve">Estándares de aprendizaje evaluables relacionados </w:t>
      </w:r>
      <w:r>
        <w:rPr>
          <w:rFonts w:ascii="Times New Roman" w:eastAsia="Times New Roman" w:hAnsi="Times New Roman" w:cs="Times New Roman"/>
          <w:color w:val="000000"/>
          <w:sz w:val="24"/>
          <w:szCs w:val="24"/>
        </w:rPr>
        <w:t>1, 2.</w:t>
      </w:r>
    </w:p>
    <w:p w:rsidR="007533F9" w:rsidRDefault="007533F9" w:rsidP="007533F9">
      <w:pPr>
        <w:pStyle w:val="Standard"/>
        <w:snapToGrid w:val="0"/>
        <w:spacing w:before="120" w:after="120"/>
        <w:jc w:val="both"/>
        <w:rPr>
          <w:b/>
        </w:rPr>
      </w:pPr>
      <w:r>
        <w:t>C</w:t>
      </w:r>
      <w:r>
        <w:rPr>
          <w:b/>
        </w:rPr>
        <w:t xml:space="preserve">riterio de evaluación </w:t>
      </w:r>
      <w:r>
        <w:rPr>
          <w:b/>
          <w:color w:val="000000"/>
        </w:rPr>
        <w:t>2</w:t>
      </w:r>
      <w:r>
        <w:rPr>
          <w:color w:val="000000"/>
        </w:rPr>
        <w:t>. Emplear las tecnologías de la información y la comunicación</w:t>
      </w:r>
      <w:r>
        <w:rPr>
          <w:rFonts w:eastAsia="Calibri" w:cs="Arial"/>
          <w:color w:val="000000"/>
        </w:rPr>
        <w:t xml:space="preserve"> </w:t>
      </w:r>
      <w:r>
        <w:rPr>
          <w:color w:val="000000"/>
        </w:rPr>
        <w:t>para el manejo de aplicaciones de simulación de laboratorio, obtención de datos y elaboración de informes científicos, con la finalidad de valorar las principales aplicaciones industriales, ambientales y biológicas de la química, así como sus implicaciones sociales, particularmente en Canarias.</w:t>
      </w:r>
      <w:r>
        <w:rPr>
          <w:b/>
        </w:rPr>
        <w:t xml:space="preserve"> </w:t>
      </w:r>
    </w:p>
    <w:p w:rsidR="007533F9" w:rsidRDefault="007533F9" w:rsidP="007533F9">
      <w:pPr>
        <w:pStyle w:val="Standard"/>
        <w:snapToGrid w:val="0"/>
        <w:spacing w:before="120" w:after="120"/>
        <w:jc w:val="both"/>
        <w:rPr>
          <w:color w:val="000000"/>
        </w:rPr>
      </w:pPr>
      <w:r>
        <w:rPr>
          <w:b/>
        </w:rPr>
        <w:tab/>
      </w:r>
      <w:r>
        <w:rPr>
          <w:b/>
          <w:color w:val="000000"/>
        </w:rPr>
        <w:t xml:space="preserve">Estándares de aprendizaje evaluables relacionados </w:t>
      </w:r>
      <w:r>
        <w:rPr>
          <w:color w:val="000000"/>
        </w:rPr>
        <w:t>3, 4, 5, 6, 7.</w:t>
      </w:r>
    </w:p>
    <w:p w:rsidR="007533F9" w:rsidRDefault="007533F9" w:rsidP="007533F9">
      <w:pPr>
        <w:pStyle w:val="Standard"/>
        <w:snapToGrid w:val="0"/>
        <w:spacing w:before="120" w:after="120"/>
        <w:jc w:val="both"/>
        <w:rPr>
          <w:b/>
        </w:rPr>
      </w:pPr>
      <w:r>
        <w:rPr>
          <w:b/>
        </w:rPr>
        <w:t xml:space="preserve">Criterio de evaluación </w:t>
      </w:r>
      <w:r>
        <w:rPr>
          <w:color w:val="000000"/>
        </w:rPr>
        <w:t>6. Describir las características más importantes de las macromoléculas y los mecanismos más sencillos de polimerización, así como las propiedades de algunos de los principales polímeros, para valorar las principales aplicaciones en la sociedad actual de algunos compuestos de interés en biomedicina y en diferentes ramas de la industria, así como los problemas medioambientales que se derivan.</w:t>
      </w:r>
      <w:r>
        <w:rPr>
          <w:b/>
        </w:rPr>
        <w:t xml:space="preserve"> </w:t>
      </w:r>
    </w:p>
    <w:p w:rsidR="007533F9" w:rsidRDefault="007533F9" w:rsidP="007533F9">
      <w:pPr>
        <w:pStyle w:val="Standard"/>
        <w:snapToGrid w:val="0"/>
        <w:spacing w:before="120" w:after="120"/>
        <w:jc w:val="both"/>
        <w:rPr>
          <w:b/>
          <w:color w:val="000000"/>
        </w:rPr>
      </w:pPr>
      <w:r>
        <w:rPr>
          <w:b/>
        </w:rPr>
        <w:tab/>
      </w:r>
      <w:r>
        <w:rPr>
          <w:b/>
          <w:color w:val="000000"/>
        </w:rPr>
        <w:t xml:space="preserve">Estándares de aprendizaje evaluables relacionados </w:t>
      </w:r>
      <w:r>
        <w:rPr>
          <w:color w:val="000000"/>
          <w:kern w:val="0"/>
        </w:rPr>
        <w:t>62, 63, 64, 65, 66, 67.</w:t>
      </w:r>
    </w:p>
    <w:p w:rsidR="007533F9" w:rsidRDefault="007533F9" w:rsidP="007533F9">
      <w:pPr>
        <w:pStyle w:val="Standard"/>
        <w:snapToGrid w:val="0"/>
        <w:spacing w:before="120" w:after="120"/>
        <w:jc w:val="both"/>
        <w:rPr>
          <w:b/>
        </w:rPr>
      </w:pPr>
    </w:p>
    <w:p w:rsidR="007533F9" w:rsidRDefault="007533F9" w:rsidP="007533F9">
      <w:pPr>
        <w:rPr>
          <w:rFonts w:ascii="Times New Roman" w:hAnsi="Times New Roman" w:cs="Times New Roman"/>
          <w:b/>
          <w:sz w:val="24"/>
          <w:szCs w:val="24"/>
        </w:rPr>
      </w:pPr>
    </w:p>
    <w:p w:rsidR="007533F9" w:rsidRDefault="007533F9" w:rsidP="007533F9">
      <w:pPr>
        <w:rPr>
          <w:rFonts w:ascii="Times New Roman" w:hAnsi="Times New Roman" w:cs="Times New Roman"/>
          <w:b/>
          <w:sz w:val="24"/>
          <w:szCs w:val="24"/>
        </w:rPr>
      </w:pPr>
      <w:r>
        <w:rPr>
          <w:rFonts w:ascii="Times New Roman" w:hAnsi="Times New Roman" w:cs="Times New Roman"/>
          <w:b/>
          <w:sz w:val="24"/>
          <w:szCs w:val="24"/>
        </w:rPr>
        <w:t xml:space="preserve">EVALUACIÓN Y CALIFICACION UTILIZADOS BACHILLERATO: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Se evaluarán los contenidos, procedimientos y actitudes a través de: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Observación directa.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Registros orales (intervenciones en el aula, exposiciones)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Pruebas escritas.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Informes y trabajos.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Tareas por CCBB. </w:t>
      </w:r>
    </w:p>
    <w:p w:rsidR="007533F9" w:rsidRDefault="007533F9" w:rsidP="007533F9">
      <w:pPr>
        <w:rPr>
          <w:rFonts w:ascii="Times New Roman" w:hAnsi="Times New Roman" w:cs="Times New Roman"/>
          <w:sz w:val="24"/>
          <w:szCs w:val="24"/>
        </w:rPr>
      </w:pPr>
      <w:r>
        <w:rPr>
          <w:rFonts w:ascii="Times New Roman" w:hAnsi="Times New Roman" w:cs="Times New Roman"/>
          <w:sz w:val="24"/>
          <w:szCs w:val="24"/>
        </w:rPr>
        <w:t xml:space="preserve">Observación directa: Se evaluará su trabajo diario, su participación en clase tanto individual como en grupo, su interés, sus destrezas y avances conceptuales, su capacidad de comprensión y expresión oral, el respeto al turno de palabra, a las exposiciones del profesor y de los compañeros y también las faltas de puntualidad o de asistencia sistemática /o muy frecuente. </w:t>
      </w:r>
    </w:p>
    <w:p w:rsidR="00E0796B" w:rsidRDefault="007533F9" w:rsidP="007533F9">
      <w:r>
        <w:rPr>
          <w:rFonts w:ascii="Times New Roman" w:hAnsi="Times New Roman" w:cs="Times New Roman"/>
          <w:sz w:val="24"/>
          <w:szCs w:val="24"/>
        </w:rPr>
        <w:t>Pruebas escritas: Se realizarán pruebas escritas cada vez que el profesor lo determine para poder comprobar el grado de desarrollo de los niveles competenciales a partir de los criterios de evaluación específicos de cada unidad y el nivel de adquisición de conocimientos de los alumnos. El cuaderno del alumno: Servirá de ayuda para evaluar el trabajo diario. En él se valorará sobre todo la realización de ejercicios, problemas, así como las correcciones de estos</w:t>
      </w:r>
    </w:p>
    <w:sectPr w:rsidR="00E07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F9"/>
    <w:rsid w:val="007533F9"/>
    <w:rsid w:val="00E07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DD50"/>
  <w15:chartTrackingRefBased/>
  <w15:docId w15:val="{6A793A47-C3D6-45FF-9FC1-A6B23805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F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3F9"/>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paragraph" w:customStyle="1" w:styleId="Standard">
    <w:name w:val="Standard"/>
    <w:rsid w:val="007533F9"/>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2185</Words>
  <Characters>12021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SANTIAGO JIMÉNEZ MENDOZA</dc:creator>
  <cp:keywords/>
  <dc:description/>
  <cp:lastModifiedBy>JOSÉ SANTIAGO JIMÉNEZ MENDOZA</cp:lastModifiedBy>
  <cp:revision>1</cp:revision>
  <dcterms:created xsi:type="dcterms:W3CDTF">2020-01-28T13:09:00Z</dcterms:created>
  <dcterms:modified xsi:type="dcterms:W3CDTF">2020-01-28T13:17:00Z</dcterms:modified>
</cp:coreProperties>
</file>