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7" w:rsidRDefault="00900667" w:rsidP="00900667">
      <w:pPr>
        <w:pStyle w:val="NormalWeb"/>
        <w:spacing w:before="120" w:beforeAutospacing="0" w:after="210" w:afterAutospacing="0"/>
        <w:jc w:val="both"/>
      </w:pPr>
      <w:r>
        <w:rPr>
          <w:noProof/>
        </w:rPr>
        <w:drawing>
          <wp:inline distT="0" distB="0" distL="0" distR="0" wp14:anchorId="67331DA7" wp14:editId="2F056E14">
            <wp:extent cx="1962150" cy="504825"/>
            <wp:effectExtent l="0" t="0" r="0" b="0"/>
            <wp:docPr id="15" name="Imagen25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25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CCA02" wp14:editId="48BE9946">
            <wp:extent cx="2952750" cy="781050"/>
            <wp:effectExtent l="0" t="0" r="0" b="0"/>
            <wp:docPr id="16" name="Imagen26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26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7" w:rsidRDefault="00900667" w:rsidP="00900667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  <w:r>
        <w:rPr>
          <w:rFonts w:ascii="Trebuchet MS" w:hAnsi="Trebuchet MS"/>
          <w:b/>
          <w:color w:val="6E6E6E"/>
        </w:rPr>
        <w:t>Criterios de Evaluación. HISTORIA DEL MUNDO CONTEMPORÁNEO 1º BACH.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1.-Identificar y caracterizar las transformaciones más relevantes desde la crisis del Antiguo Régimen hasta la primera guerra mundial en sus ámbitos social, económico y político, señalando su distinto grado de influencia en las diferentes zonas del mundo, incluyendo la situación de Canarias y explicando el papel hegemónico de las grandes potencias y sus respectivos imperios coloniales, así como los conflictos suscitados entre ellas.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2. Situar cronológicamente los acontecimientos y los procesos relevantes de la historia del mundo en los siglos XIX y XX, abordando la relación existente entre la acción individual y los comportamientos colectivos.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3. Identificar las normas y los intereses que regulan las relaciones entre los estados en el siglo XX, analizando las causas de un conflicto bélico importante y los mecanismos arbitrados para articular las relaciones internacionales, valorando su eficacia para mantener la paz o la seguridad internacional.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4. Identificar y explicar los principios que inspiran la organización e instituciones de los sistemas parlamentarios, los factores que han influido en su progresivo desarrollo y los que han motivado, en determinadas circunstancias históricas, la quiebra del régimen democrático.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5. Situar cronológicamente y distinguir las características y factores de los periodos de expansión y recesión que ha experimentado la economía mundial contemporánea determinando, a través de un caso significativo, las implicaciones que los periodos de uno y otro signo tienen en las relaciones sociales, los modos de vida, la ocupación laboral o la política internacional.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6. Sintetizar la evolución histórica de alguno de los países que han experimentado en el siglo XX un proceso de descolonización, identificando sus principales características y problemas y estableciendo las posibles relaciones con la experiencia colonial o, en su caso, la situación actual en un mundo interrelacionado.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7. Describir la actual configuración de la Unión Europea, valorando su significación en el contexto actual y su presencia en el mundo.</w:t>
      </w:r>
    </w:p>
    <w:p w:rsidR="00900667" w:rsidRDefault="00900667" w:rsidP="0090066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8. Caracterizar las transformaciones más significativas que se han producido en el mundo desde el último tercio del siglo XX, analizando la existencia de nuevos centros de poder a la vez que el impacto de la globalización en las esferas política, económica y cultural.</w:t>
      </w:r>
    </w:p>
    <w:p w:rsidR="00900667" w:rsidRDefault="00900667" w:rsidP="00900667">
      <w:pPr>
        <w:spacing w:before="120" w:after="210" w:line="240" w:lineRule="auto"/>
        <w:jc w:val="both"/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9. Obtener y analizar información sobre el pasado a través de fuentes diversas, en especial las proporcionadas por las tecnologías de la información y de la comunicación, incluidas entre estas las de tipo interactivo y colaborativo, valorar su relevancia y establecer relaciones con los conocimientos adquiridos, empleando adecuadamente la terminología de la materia y reconociendo la</w:t>
      </w:r>
      <w:r w:rsidRPr="00900667"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pluralidad de percepciones e interpretaciones que puede tener una misma realidad histórica.</w:t>
      </w:r>
    </w:p>
    <w:p w:rsidR="00900667" w:rsidRDefault="00900667" w:rsidP="00900667">
      <w:pPr>
        <w:spacing w:before="120" w:after="210" w:line="240" w:lineRule="auto"/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530AF7A8" wp14:editId="66CBD114">
            <wp:extent cx="1962150" cy="504825"/>
            <wp:effectExtent l="0" t="0" r="0" b="0"/>
            <wp:docPr id="17" name="Imagen15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15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420DF6E" wp14:editId="6C285FC4">
            <wp:extent cx="2952750" cy="781050"/>
            <wp:effectExtent l="0" t="0" r="0" b="0"/>
            <wp:docPr id="18" name="Imagen16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16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  <w:t>10. Redactar un informe sobre algún hecho histórico o cuestión de actualidad, a partir de la información de distintas fuentes, incluidos los medios de comunicación y las tecnologías de la información, tomando en consideración los antecedentes históricos, analizando las interrelaciones y enjuiciando su importancia en el contexto.</w:t>
      </w: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jc w:val="both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Default="00900667" w:rsidP="00900667">
      <w:pPr>
        <w:spacing w:before="120" w:after="210" w:line="240" w:lineRule="auto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  <w:r w:rsidRPr="00900667">
        <w:rPr>
          <w:noProof/>
          <w:lang w:eastAsia="es-ES"/>
        </w:rPr>
        <w:drawing>
          <wp:inline distT="0" distB="0" distL="0" distR="0" wp14:anchorId="02F73961" wp14:editId="6160FCE0">
            <wp:extent cx="1962150" cy="504825"/>
            <wp:effectExtent l="0" t="0" r="0" b="0"/>
            <wp:docPr id="31" name="Imagen31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31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667">
        <w:rPr>
          <w:noProof/>
          <w:lang w:eastAsia="es-ES"/>
        </w:rPr>
        <w:drawing>
          <wp:inline distT="0" distB="0" distL="0" distR="0" wp14:anchorId="60D217E2" wp14:editId="76EB2944">
            <wp:extent cx="2952750" cy="781050"/>
            <wp:effectExtent l="0" t="0" r="0" b="0"/>
            <wp:docPr id="32" name="Imagen32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32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/>
          <w:bCs/>
          <w:kern w:val="2"/>
          <w:sz w:val="28"/>
          <w:szCs w:val="28"/>
          <w:u w:val="single"/>
          <w:lang w:eastAsia="zh-CN" w:bidi="hi-IN"/>
        </w:rPr>
      </w:pPr>
      <w:r w:rsidRPr="00900667">
        <w:rPr>
          <w:rFonts w:ascii="Arial" w:eastAsia="SimSun" w:hAnsi="Arial" w:cs="Mangal"/>
          <w:b/>
          <w:bCs/>
          <w:kern w:val="2"/>
          <w:sz w:val="28"/>
          <w:szCs w:val="28"/>
          <w:u w:val="single"/>
          <w:lang w:eastAsia="zh-CN" w:bidi="hi-IN"/>
        </w:rPr>
        <w:t>CRITERIOS DE CALIFICACIÓN</w:t>
      </w: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Cs/>
          <w:kern w:val="2"/>
          <w:sz w:val="24"/>
          <w:szCs w:val="24"/>
          <w:lang w:eastAsia="zh-CN" w:bidi="hi-IN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2"/>
          <w:sz w:val="40"/>
          <w:szCs w:val="40"/>
          <w:lang w:eastAsia="zh-CN" w:bidi="hi-IN"/>
        </w:rPr>
      </w:pPr>
      <w:r w:rsidRPr="00900667">
        <w:rPr>
          <w:rFonts w:ascii="Liberation Serif" w:eastAsia="SimSun" w:hAnsi="Liberation Serif" w:cs="Mangal"/>
          <w:b/>
          <w:bCs/>
          <w:kern w:val="2"/>
          <w:sz w:val="40"/>
          <w:szCs w:val="40"/>
          <w:lang w:eastAsia="zh-CN" w:bidi="hi-IN"/>
        </w:rPr>
        <w:t xml:space="preserve"> Bachillerato.</w:t>
      </w:r>
    </w:p>
    <w:tbl>
      <w:tblPr>
        <w:tblW w:w="7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79"/>
        <w:gridCol w:w="3557"/>
        <w:gridCol w:w="2534"/>
      </w:tblGrid>
      <w:tr w:rsidR="00900667" w:rsidRPr="00900667" w:rsidTr="00617238">
        <w:trPr>
          <w:trHeight w:val="100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Instrumento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Evaluador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Elementos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Evaluados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" w:eastAsia="SimSun" w:hAnsi="ArialNarrow" w:cs="ArialNarrow"/>
                <w:b/>
                <w:sz w:val="24"/>
                <w:szCs w:val="24"/>
                <w:lang w:val="en-US" w:eastAsia="zh-CN"/>
              </w:rPr>
              <w:t>Productos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Tipo de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Calificación</w:t>
            </w:r>
          </w:p>
        </w:tc>
      </w:tr>
      <w:tr w:rsidR="00900667" w:rsidRPr="0090066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A)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OBSERVACIÓN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SISTEMÁTICA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Participación en las actividades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Hábito de trabajo diario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Resolución de situaciones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  comunicativas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Actitud...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Cualitativa</w:t>
            </w:r>
          </w:p>
        </w:tc>
      </w:tr>
      <w:tr w:rsidR="00900667" w:rsidRPr="00900667" w:rsidTr="00617238">
        <w:trPr>
          <w:trHeight w:val="20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B)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TAREAS Y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ACTIVIDADES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C)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TRABAJOS Y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LECTURAS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-Plataforma virtual. Edmodo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-Exposiciones individuales o grupales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-Trabajos de investigación grupales o individuales...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Cualitativa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Cuantitativa</w:t>
            </w:r>
          </w:p>
        </w:tc>
      </w:tr>
      <w:tr w:rsidR="00900667" w:rsidRPr="0090066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D)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 xml:space="preserve"> PRUEBAS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Específicas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-Exámenes.(orales u escritos)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kern w:val="2"/>
                <w:sz w:val="20"/>
                <w:szCs w:val="20"/>
                <w:lang w:val="en-US" w:eastAsia="zh-CN"/>
              </w:rPr>
              <w:t>Cuantitativa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</w:tc>
        <w:bookmarkStart w:id="0" w:name="_GoBack"/>
        <w:bookmarkEnd w:id="0"/>
      </w:tr>
    </w:tbl>
    <w:p w:rsidR="00900667" w:rsidRDefault="00900667" w:rsidP="00900667">
      <w:pPr>
        <w:spacing w:before="120" w:after="210" w:line="240" w:lineRule="auto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F3E18" w:rsidRDefault="000F3E18"/>
    <w:sectPr w:rsidR="000F3E18" w:rsidSect="00900667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Narrow">
    <w:altName w:val="Times New Roman"/>
    <w:charset w:val="00"/>
    <w:family w:val="roman"/>
    <w:pitch w:val="variable"/>
  </w:font>
  <w:font w:name="ArialNarrow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7"/>
    <w:rsid w:val="000F3E18"/>
    <w:rsid w:val="0090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16BC"/>
  <w15:chartTrackingRefBased/>
  <w15:docId w15:val="{94BA13F0-7363-4FA0-82DC-CFD33F9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006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SANTANA CASTRO</dc:creator>
  <cp:keywords/>
  <dc:description/>
  <cp:lastModifiedBy>MARÍA ISABEL SANTANA CASTRO</cp:lastModifiedBy>
  <cp:revision>1</cp:revision>
  <dcterms:created xsi:type="dcterms:W3CDTF">2019-12-18T12:29:00Z</dcterms:created>
  <dcterms:modified xsi:type="dcterms:W3CDTF">2019-12-18T12:32:00Z</dcterms:modified>
</cp:coreProperties>
</file>